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F35F4" w:rsidRPr="00050DDC" w:rsidRDefault="009F35F4" w:rsidP="009F35F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 wp14:anchorId="588FD23A" wp14:editId="2080D92F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Cassina Valsassina</w:t>
      </w:r>
    </w:p>
    <w:p w:rsidR="009F35F4" w:rsidRPr="00050DDC" w:rsidRDefault="009F35F4" w:rsidP="009F35F4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0A1898F3" wp14:editId="6CB05095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8348F5" id="Connettore diritto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Lecco</w:t>
      </w:r>
    </w:p>
    <w:p w:rsidR="009F35F4" w:rsidRDefault="009F35F4" w:rsidP="009F35F4">
      <w:pPr>
        <w:rPr>
          <w:rFonts w:ascii="Arial" w:hAnsi="Arial" w:cs="Arial"/>
        </w:rPr>
      </w:pPr>
    </w:p>
    <w:p w:rsidR="009F35F4" w:rsidRPr="00965694" w:rsidRDefault="009F35F4" w:rsidP="009F35F4">
      <w:pPr>
        <w:rPr>
          <w:rFonts w:ascii="Arial" w:hAnsi="Arial" w:cs="Arial"/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431047B5" wp14:editId="629BD407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F35F4" w:rsidRDefault="009F35F4" w:rsidP="009F35F4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31047B5" id="_x0000_t202" coordsize="21600,21600" o:spt="202" path="m,l,21600r21600,l21600,xe">
                <v:stroke joinstyle="miter"/>
                <v:path gradientshapeok="t" o:connecttype="rect"/>
              </v:shapetype>
              <v:shape id="Casella di testo 217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Kp/GRgoAgAATwQAAA4AAAAAAAAAAAAAAAAALgIAAGRycy9lMm9E&#10;b2MueG1sUEsBAi0AFAAGAAgAAAAhAIoZLmzdAAAABwEAAA8AAAAAAAAAAAAAAAAAggQAAGRycy9k&#10;b3ducmV2LnhtbFBLBQYAAAAABAAEAPMAAACMBQAAAAA=&#10;">
                <v:textbox>
                  <w:txbxContent>
                    <w:p w:rsidR="009F35F4" w:rsidRDefault="009F35F4" w:rsidP="009F35F4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9F35F4" w:rsidTr="009F35F4">
        <w:trPr>
          <w:jc w:val="center"/>
        </w:trPr>
        <w:tc>
          <w:tcPr>
            <w:tcW w:w="10065" w:type="dxa"/>
            <w:shd w:val="clear" w:color="auto" w:fill="auto"/>
          </w:tcPr>
          <w:p w:rsidR="009F35F4" w:rsidRPr="002D6593" w:rsidRDefault="009F35F4" w:rsidP="009F35F4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2D6593">
              <w:rPr>
                <w:rFonts w:ascii="Arial" w:hAnsi="Arial" w:cs="Arial"/>
                <w:b/>
                <w:color w:val="000000"/>
              </w:rPr>
              <w:t>Esercizio con apparecchi videoterminali, ex art. 110, c</w:t>
            </w:r>
            <w:r>
              <w:rPr>
                <w:rFonts w:ascii="Arial" w:hAnsi="Arial" w:cs="Arial"/>
                <w:b/>
                <w:color w:val="000000"/>
              </w:rPr>
              <w:t>.</w:t>
            </w:r>
            <w:r w:rsidRPr="002D6593">
              <w:rPr>
                <w:rFonts w:ascii="Arial" w:hAnsi="Arial" w:cs="Arial"/>
                <w:b/>
                <w:color w:val="000000"/>
              </w:rPr>
              <w:t>6, lett. b) del T</w:t>
            </w:r>
            <w:r>
              <w:rPr>
                <w:rFonts w:ascii="Arial" w:hAnsi="Arial" w:cs="Arial"/>
                <w:b/>
                <w:color w:val="000000"/>
              </w:rPr>
              <w:t>ULPS</w:t>
            </w:r>
          </w:p>
          <w:p w:rsidR="009F35F4" w:rsidRPr="001D1CE3" w:rsidRDefault="009F35F4" w:rsidP="000B6DE6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9F35F4" w:rsidRPr="000F700F" w:rsidRDefault="009F35F4" w:rsidP="000B6DE6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artt. 88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e 110, c.6, lett. b)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TULPS - R.D. n. 773/1931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- </w:t>
            </w:r>
            <w:r w:rsidRPr="009B1AC4"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 n. 222/2016, Tabella A) attività n. 8</w:t>
            </w:r>
            <w:r>
              <w:rPr>
                <w:rFonts w:ascii="Arial" w:hAnsi="Arial" w:cs="Arial"/>
                <w:i/>
                <w:color w:val="000000"/>
                <w:sz w:val="18"/>
                <w:szCs w:val="18"/>
              </w:rPr>
              <w:t>4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9F35F4" w:rsidRDefault="009F35F4" w:rsidP="009F35F4">
      <w:pPr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F35F4" w:rsidRDefault="009F35F4" w:rsidP="009F35F4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F35F4" w:rsidRDefault="009F35F4" w:rsidP="009F35F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F35F4" w:rsidRDefault="009F35F4" w:rsidP="009F35F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F35F4" w:rsidRDefault="009F35F4" w:rsidP="009F35F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9F35F4" w:rsidRDefault="009F35F4" w:rsidP="009F35F4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9F35F4" w:rsidRDefault="009F35F4" w:rsidP="009F35F4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9F35F4" w:rsidRDefault="009F35F4" w:rsidP="009F35F4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9F35F4" w:rsidRDefault="009F35F4" w:rsidP="009F35F4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9F35F4" w:rsidRDefault="009F35F4" w:rsidP="009F35F4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9F35F4" w:rsidRDefault="009F35F4" w:rsidP="009F35F4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9F35F4" w:rsidRDefault="009F35F4" w:rsidP="009F35F4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9F35F4" w:rsidRPr="004760C2" w:rsidRDefault="009F35F4" w:rsidP="009F35F4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A612E1" w:rsidRPr="009F35F4" w:rsidRDefault="00A612E1" w:rsidP="009F35F4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9F35F4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326067" w:rsidRPr="009F35F4" w:rsidRDefault="00E563E5" w:rsidP="009F35F4">
      <w:pPr>
        <w:widowControl w:val="0"/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 xml:space="preserve">AUTORIZZAZIONE </w:t>
      </w:r>
      <w:r w:rsidR="00326067" w:rsidRPr="009F35F4">
        <w:rPr>
          <w:rFonts w:ascii="Arial" w:hAnsi="Arial" w:cs="Arial"/>
          <w:b/>
          <w:sz w:val="20"/>
          <w:szCs w:val="20"/>
        </w:rPr>
        <w:t>EX ART. 8</w:t>
      </w:r>
      <w:r w:rsidR="002D6593" w:rsidRPr="009F35F4">
        <w:rPr>
          <w:rFonts w:ascii="Arial" w:hAnsi="Arial" w:cs="Arial"/>
          <w:b/>
          <w:sz w:val="20"/>
          <w:szCs w:val="20"/>
        </w:rPr>
        <w:t>8</w:t>
      </w:r>
      <w:r w:rsidR="00326067" w:rsidRPr="009F35F4">
        <w:rPr>
          <w:rFonts w:ascii="Arial" w:hAnsi="Arial" w:cs="Arial"/>
          <w:b/>
          <w:sz w:val="20"/>
          <w:szCs w:val="20"/>
        </w:rPr>
        <w:t xml:space="preserve"> TULPS</w:t>
      </w:r>
      <w:r w:rsidR="00D776CD" w:rsidRPr="009F35F4">
        <w:rPr>
          <w:rFonts w:ascii="Arial" w:hAnsi="Arial" w:cs="Arial"/>
          <w:b/>
          <w:sz w:val="20"/>
          <w:szCs w:val="20"/>
        </w:rPr>
        <w:t>,</w:t>
      </w:r>
      <w:r w:rsidR="00326067" w:rsidRPr="009F35F4">
        <w:rPr>
          <w:rFonts w:ascii="Arial" w:hAnsi="Arial" w:cs="Arial"/>
          <w:b/>
          <w:sz w:val="20"/>
          <w:szCs w:val="20"/>
        </w:rPr>
        <w:t xml:space="preserve"> PER L’INSTALLAZIONE DI APPARECCHI </w:t>
      </w:r>
      <w:r w:rsidR="00D776CD" w:rsidRPr="009F35F4">
        <w:rPr>
          <w:rFonts w:ascii="Arial" w:hAnsi="Arial" w:cs="Arial"/>
          <w:b/>
          <w:sz w:val="20"/>
          <w:szCs w:val="20"/>
        </w:rPr>
        <w:t>VIDEOTERMINAL</w:t>
      </w:r>
      <w:r w:rsidR="001C6C89" w:rsidRPr="009F35F4">
        <w:rPr>
          <w:rFonts w:ascii="Arial" w:hAnsi="Arial" w:cs="Arial"/>
          <w:b/>
          <w:sz w:val="20"/>
          <w:szCs w:val="20"/>
        </w:rPr>
        <w:t>I</w:t>
      </w:r>
      <w:r w:rsidR="00D776CD" w:rsidRPr="009F35F4">
        <w:rPr>
          <w:rFonts w:ascii="Arial" w:hAnsi="Arial" w:cs="Arial"/>
          <w:b/>
          <w:sz w:val="20"/>
          <w:szCs w:val="20"/>
        </w:rPr>
        <w:t xml:space="preserve"> </w:t>
      </w:r>
      <w:r w:rsidR="00326067" w:rsidRPr="009F35F4">
        <w:rPr>
          <w:rFonts w:ascii="Arial" w:hAnsi="Arial" w:cs="Arial"/>
          <w:b/>
          <w:sz w:val="20"/>
          <w:szCs w:val="20"/>
        </w:rPr>
        <w:t xml:space="preserve">EX ART. 110, COMMA 6, LETT. </w:t>
      </w:r>
      <w:r w:rsidR="002D6593" w:rsidRPr="009F35F4">
        <w:rPr>
          <w:rFonts w:ascii="Arial" w:hAnsi="Arial" w:cs="Arial"/>
          <w:b/>
          <w:sz w:val="20"/>
          <w:szCs w:val="20"/>
        </w:rPr>
        <w:t>B</w:t>
      </w:r>
      <w:r w:rsidR="00326067" w:rsidRPr="009F35F4">
        <w:rPr>
          <w:rFonts w:ascii="Arial" w:hAnsi="Arial" w:cs="Arial"/>
          <w:b/>
          <w:sz w:val="20"/>
          <w:szCs w:val="20"/>
        </w:rPr>
        <w:t>) DEL TULPS</w:t>
      </w:r>
      <w:r w:rsidR="002D6593" w:rsidRPr="009F35F4">
        <w:rPr>
          <w:rFonts w:ascii="Arial" w:hAnsi="Arial" w:cs="Arial"/>
          <w:b/>
          <w:sz w:val="20"/>
          <w:szCs w:val="20"/>
        </w:rPr>
        <w:t xml:space="preserve"> (C.D. V.L.T.)</w:t>
      </w:r>
      <w:r w:rsidR="00D776CD" w:rsidRPr="009F35F4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2D6593" w:rsidRPr="009F35F4" w:rsidRDefault="004023BE" w:rsidP="009F35F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a</w:t>
      </w:r>
      <w:r w:rsidR="00326067" w:rsidRPr="009F35F4">
        <w:rPr>
          <w:rFonts w:ascii="Arial" w:hAnsi="Arial" w:cs="Arial"/>
          <w:b/>
          <w:sz w:val="20"/>
          <w:szCs w:val="20"/>
        </w:rPr>
        <w:t xml:space="preserve">ll’interno di </w:t>
      </w:r>
      <w:r w:rsidR="00E563E5" w:rsidRPr="009F35F4">
        <w:rPr>
          <w:rFonts w:ascii="Arial" w:hAnsi="Arial" w:cs="Arial"/>
          <w:sz w:val="20"/>
          <w:szCs w:val="20"/>
        </w:rPr>
        <w:t xml:space="preserve">(specificare </w:t>
      </w:r>
      <w:r w:rsidR="001C6C89" w:rsidRPr="009F35F4">
        <w:rPr>
          <w:rFonts w:ascii="Arial" w:hAnsi="Arial" w:cs="Arial"/>
          <w:sz w:val="20"/>
          <w:szCs w:val="20"/>
        </w:rPr>
        <w:t>la tipologia di esercizio</w:t>
      </w:r>
      <w:r w:rsidR="007932C6" w:rsidRPr="009F35F4">
        <w:rPr>
          <w:rFonts w:ascii="Arial" w:hAnsi="Arial" w:cs="Arial"/>
          <w:sz w:val="20"/>
          <w:szCs w:val="20"/>
        </w:rPr>
        <w:t>)</w:t>
      </w:r>
      <w:r w:rsidR="00E563E5" w:rsidRPr="009F35F4">
        <w:rPr>
          <w:rFonts w:ascii="Arial" w:hAnsi="Arial" w:cs="Arial"/>
          <w:i/>
          <w:iCs/>
          <w:sz w:val="20"/>
          <w:szCs w:val="20"/>
        </w:rPr>
        <w:t>:</w:t>
      </w:r>
    </w:p>
    <w:p w:rsidR="002D6593" w:rsidRPr="009F35F4" w:rsidRDefault="009F35F4" w:rsidP="009F35F4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2D6593" w:rsidRPr="009F35F4">
        <w:rPr>
          <w:rFonts w:ascii="Arial" w:eastAsia="MS Gothic" w:hAnsi="Arial" w:cs="Arial"/>
          <w:color w:val="000000"/>
          <w:sz w:val="20"/>
          <w:szCs w:val="20"/>
        </w:rPr>
        <w:t>sal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2D6593" w:rsidRPr="009F35F4">
        <w:rPr>
          <w:rFonts w:ascii="Arial" w:eastAsia="MS Gothic" w:hAnsi="Arial" w:cs="Arial"/>
          <w:color w:val="000000"/>
          <w:sz w:val="20"/>
          <w:szCs w:val="20"/>
        </w:rPr>
        <w:t xml:space="preserve"> bingo</w:t>
      </w:r>
      <w:r w:rsidR="002D6593" w:rsidRPr="009F35F4">
        <w:rPr>
          <w:rFonts w:ascii="Arial" w:hAnsi="Arial" w:cs="Arial"/>
          <w:sz w:val="20"/>
          <w:szCs w:val="20"/>
        </w:rPr>
        <w:t xml:space="preserve"> 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 xml:space="preserve">con </w:t>
      </w:r>
      <w:r w:rsidR="002D6593" w:rsidRPr="009F35F4">
        <w:rPr>
          <w:rFonts w:ascii="Arial" w:eastAsia="MS Gothic" w:hAnsi="Arial" w:cs="Arial"/>
          <w:color w:val="000000"/>
          <w:sz w:val="20"/>
          <w:szCs w:val="20"/>
        </w:rPr>
        <w:t>spazio dedicato al gioco con apparecchi ex art. 110, c.6, T.U.L.P.S., in misura non superiore ad 1/3 della superficie adibita al gioco del bingo;</w:t>
      </w:r>
    </w:p>
    <w:p w:rsidR="002D6593" w:rsidRPr="009F35F4" w:rsidRDefault="009F35F4" w:rsidP="009F35F4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agenzi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di scommesse su eventi sportivi, diversi dalle corse dei cavalli e su eventi non sportivi (D.M. Economia e Finanze 1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°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marzo 2006, n. 111);</w:t>
      </w:r>
    </w:p>
    <w:p w:rsidR="00934781" w:rsidRPr="009F35F4" w:rsidRDefault="009F35F4" w:rsidP="009F35F4">
      <w:pPr>
        <w:spacing w:before="120" w:after="120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agenzi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di scommesse a totalizzatore e a quota fissa sulle corse dei cavalli (D.P.R. 8 aprile 1998, n. 169);</w:t>
      </w:r>
    </w:p>
    <w:p w:rsidR="00934781" w:rsidRPr="009F35F4" w:rsidRDefault="009F35F4" w:rsidP="009F35F4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negozi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o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di gioco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,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con attività principale la commercializzazione dei prodotti di gioco pubblici (art. 38, commi 2 e 4, D.L. 4 luglio 2006, n. 223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)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934781" w:rsidRPr="009F35F4" w:rsidRDefault="009F35F4" w:rsidP="009F35F4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lastRenderedPageBreak/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sal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pubblic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da gioco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,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allestit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specificamente per lo svolgimento del gioco lecito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,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prevedendo un'area separata per i giochi riservati ai minori;</w:t>
      </w:r>
    </w:p>
    <w:p w:rsidR="00E563E5" w:rsidRPr="009F35F4" w:rsidRDefault="009F35F4" w:rsidP="009F35F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hAnsi="Arial" w:cs="Arial"/>
          <w:sz w:val="20"/>
          <w:szCs w:val="20"/>
        </w:rPr>
        <w:t>e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sercizi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o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dedit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o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esclusivamente al gioco con apparecchi ex art. 110, c.6 T.U.L.P.S.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BA447D" w:rsidRPr="009F35F4" w:rsidRDefault="00A20E98" w:rsidP="009F35F4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Ubicazione</w:t>
      </w:r>
      <w:r w:rsidRPr="009F35F4">
        <w:rPr>
          <w:rFonts w:ascii="Arial" w:hAnsi="Arial" w:cs="Arial"/>
          <w:sz w:val="20"/>
          <w:szCs w:val="20"/>
        </w:rPr>
        <w:t xml:space="preserve"> </w:t>
      </w:r>
      <w:r w:rsidR="009F35F4">
        <w:rPr>
          <w:rFonts w:ascii="Arial" w:hAnsi="Arial" w:cs="Arial"/>
          <w:sz w:val="20"/>
          <w:szCs w:val="20"/>
        </w:rPr>
        <w:t>..............................................</w:t>
      </w:r>
      <w:bookmarkStart w:id="0" w:name="_GoBack"/>
      <w:bookmarkEnd w:id="0"/>
      <w:r w:rsidR="009F35F4">
        <w:rPr>
          <w:rFonts w:ascii="Arial" w:hAnsi="Arial" w:cs="Arial"/>
          <w:sz w:val="20"/>
          <w:szCs w:val="20"/>
        </w:rPr>
        <w:t>..................................</w:t>
      </w:r>
      <w:r w:rsidRPr="009F35F4">
        <w:rPr>
          <w:rFonts w:ascii="Arial" w:hAnsi="Arial" w:cs="Arial"/>
          <w:sz w:val="20"/>
          <w:szCs w:val="20"/>
        </w:rPr>
        <w:t xml:space="preserve"> </w:t>
      </w:r>
      <w:r w:rsidR="00BA447D" w:rsidRPr="009F35F4">
        <w:rPr>
          <w:rFonts w:ascii="Arial" w:hAnsi="Arial" w:cs="Arial"/>
          <w:sz w:val="20"/>
          <w:szCs w:val="20"/>
        </w:rPr>
        <w:t xml:space="preserve">n. </w:t>
      </w:r>
      <w:r w:rsidR="009F35F4">
        <w:rPr>
          <w:rFonts w:ascii="Arial" w:hAnsi="Arial" w:cs="Arial"/>
          <w:sz w:val="20"/>
          <w:szCs w:val="20"/>
        </w:rPr>
        <w:t>......</w:t>
      </w:r>
      <w:r w:rsidR="00BA447D" w:rsidRPr="009F35F4">
        <w:rPr>
          <w:rFonts w:ascii="Arial" w:hAnsi="Arial" w:cs="Arial"/>
          <w:sz w:val="20"/>
          <w:szCs w:val="20"/>
        </w:rPr>
        <w:t>/</w:t>
      </w:r>
      <w:r w:rsidR="009F35F4">
        <w:rPr>
          <w:rFonts w:ascii="Arial" w:hAnsi="Arial" w:cs="Arial"/>
          <w:sz w:val="20"/>
          <w:szCs w:val="20"/>
        </w:rPr>
        <w:t>....</w:t>
      </w:r>
      <w:r w:rsidR="00BA447D" w:rsidRPr="009F35F4">
        <w:rPr>
          <w:rFonts w:ascii="Arial" w:hAnsi="Arial" w:cs="Arial"/>
          <w:sz w:val="20"/>
          <w:szCs w:val="20"/>
        </w:rPr>
        <w:t xml:space="preserve">; </w:t>
      </w:r>
      <w:r w:rsidR="00BA447D" w:rsidRPr="009F35F4">
        <w:rPr>
          <w:rFonts w:ascii="Arial" w:hAnsi="Arial" w:cs="Arial"/>
          <w:b/>
          <w:sz w:val="20"/>
          <w:szCs w:val="20"/>
        </w:rPr>
        <w:t>superficie utile</w:t>
      </w:r>
      <w:r w:rsidR="00BA447D" w:rsidRPr="009F35F4">
        <w:rPr>
          <w:rFonts w:ascii="Arial" w:hAnsi="Arial" w:cs="Arial"/>
          <w:sz w:val="20"/>
          <w:szCs w:val="20"/>
        </w:rPr>
        <w:t xml:space="preserve"> mq</w:t>
      </w:r>
      <w:r w:rsidR="00BA447D" w:rsidRPr="009F35F4">
        <w:rPr>
          <w:rStyle w:val="Rimandonotaapidipagina"/>
          <w:rFonts w:ascii="Arial" w:hAnsi="Arial" w:cs="Arial"/>
          <w:sz w:val="20"/>
          <w:szCs w:val="20"/>
        </w:rPr>
        <w:footnoteReference w:id="2"/>
      </w:r>
      <w:r w:rsidR="00BA447D" w:rsidRPr="009F35F4">
        <w:rPr>
          <w:rFonts w:ascii="Arial" w:hAnsi="Arial" w:cs="Arial"/>
          <w:sz w:val="20"/>
          <w:szCs w:val="20"/>
        </w:rPr>
        <w:t xml:space="preserve"> </w:t>
      </w:r>
      <w:r w:rsidR="009F35F4">
        <w:rPr>
          <w:rFonts w:ascii="Arial" w:hAnsi="Arial" w:cs="Arial"/>
          <w:sz w:val="20"/>
          <w:szCs w:val="20"/>
        </w:rPr>
        <w:t>..............................</w:t>
      </w:r>
      <w:r w:rsidR="00D776CD" w:rsidRPr="009F35F4">
        <w:rPr>
          <w:rFonts w:ascii="Arial" w:hAnsi="Arial" w:cs="Arial"/>
          <w:sz w:val="20"/>
          <w:szCs w:val="20"/>
        </w:rPr>
        <w:t>;</w:t>
      </w:r>
    </w:p>
    <w:p w:rsidR="00BA447D" w:rsidRPr="009F35F4" w:rsidRDefault="004023BE" w:rsidP="009F35F4">
      <w:pPr>
        <w:autoSpaceDE w:val="0"/>
        <w:autoSpaceDN w:val="0"/>
        <w:adjustRightInd w:val="0"/>
        <w:spacing w:before="120" w:after="120"/>
        <w:rPr>
          <w:rFonts w:ascii="Arial" w:hAnsi="Arial" w:cs="Arial"/>
          <w:bCs/>
          <w:sz w:val="20"/>
          <w:szCs w:val="20"/>
        </w:rPr>
      </w:pPr>
      <w:r w:rsidRPr="009F35F4">
        <w:rPr>
          <w:rFonts w:ascii="Arial" w:hAnsi="Arial" w:cs="Arial"/>
          <w:b/>
          <w:bCs/>
          <w:sz w:val="20"/>
          <w:szCs w:val="20"/>
        </w:rPr>
        <w:t xml:space="preserve">n° </w:t>
      </w:r>
      <w:r w:rsidR="009F35F4" w:rsidRPr="009F35F4">
        <w:rPr>
          <w:rFonts w:ascii="Arial" w:hAnsi="Arial" w:cs="Arial"/>
          <w:bCs/>
          <w:sz w:val="20"/>
          <w:szCs w:val="20"/>
        </w:rPr>
        <w:t>....................</w:t>
      </w:r>
      <w:r w:rsidRPr="009F35F4">
        <w:rPr>
          <w:rFonts w:ascii="Arial" w:hAnsi="Arial" w:cs="Arial"/>
          <w:b/>
          <w:bCs/>
          <w:sz w:val="20"/>
          <w:szCs w:val="20"/>
        </w:rPr>
        <w:t xml:space="preserve"> </w:t>
      </w:r>
      <w:r w:rsidRPr="009F35F4">
        <w:rPr>
          <w:rFonts w:ascii="Arial" w:hAnsi="Arial" w:cs="Arial"/>
          <w:bCs/>
          <w:sz w:val="20"/>
          <w:szCs w:val="20"/>
        </w:rPr>
        <w:t xml:space="preserve">apparecchi </w:t>
      </w:r>
      <w:r w:rsidR="001C6C89" w:rsidRPr="009F35F4">
        <w:rPr>
          <w:rFonts w:ascii="Arial" w:hAnsi="Arial" w:cs="Arial"/>
          <w:bCs/>
          <w:sz w:val="20"/>
          <w:szCs w:val="20"/>
        </w:rPr>
        <w:t>videoterminali</w:t>
      </w:r>
      <w:r w:rsidRPr="009F35F4">
        <w:rPr>
          <w:rFonts w:ascii="Arial" w:hAnsi="Arial" w:cs="Arial"/>
          <w:bCs/>
          <w:sz w:val="20"/>
          <w:szCs w:val="20"/>
        </w:rPr>
        <w:t xml:space="preserve"> di cui all'art. 110, c.6, lett. </w:t>
      </w:r>
      <w:r w:rsidR="00934781" w:rsidRPr="009F35F4">
        <w:rPr>
          <w:rFonts w:ascii="Arial" w:hAnsi="Arial" w:cs="Arial"/>
          <w:bCs/>
          <w:sz w:val="20"/>
          <w:szCs w:val="20"/>
        </w:rPr>
        <w:t>b</w:t>
      </w:r>
      <w:r w:rsidRPr="009F35F4">
        <w:rPr>
          <w:rFonts w:ascii="Arial" w:hAnsi="Arial" w:cs="Arial"/>
          <w:bCs/>
          <w:sz w:val="20"/>
          <w:szCs w:val="20"/>
        </w:rPr>
        <w:t>), TULPS;</w:t>
      </w:r>
    </w:p>
    <w:p w:rsidR="009F35B7" w:rsidRPr="009F35F4" w:rsidRDefault="009F35B7" w:rsidP="009F35F4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concessione/autorizzazione</w:t>
      </w:r>
      <w:r w:rsidRPr="009F35F4">
        <w:rPr>
          <w:rFonts w:ascii="Arial" w:hAnsi="Arial" w:cs="Arial"/>
          <w:sz w:val="20"/>
          <w:szCs w:val="20"/>
        </w:rPr>
        <w:t xml:space="preserve"> per organizzazione/gestione </w:t>
      </w:r>
      <w:r w:rsidR="001C6C89" w:rsidRPr="009F35F4">
        <w:rPr>
          <w:rFonts w:ascii="Arial" w:hAnsi="Arial" w:cs="Arial"/>
          <w:sz w:val="20"/>
          <w:szCs w:val="20"/>
        </w:rPr>
        <w:t>giochi da intrattenimento</w:t>
      </w:r>
      <w:r w:rsidRPr="009F35F4">
        <w:rPr>
          <w:rFonts w:ascii="Arial" w:hAnsi="Arial" w:cs="Arial"/>
          <w:sz w:val="20"/>
          <w:szCs w:val="20"/>
        </w:rPr>
        <w:t xml:space="preserve"> ovvero estremi incarico ricevuto da concessionario/titolare di autorizzazione di organizzazione/gestione </w:t>
      </w:r>
      <w:r w:rsidR="001C6C89" w:rsidRPr="009F35F4">
        <w:rPr>
          <w:rFonts w:ascii="Arial" w:hAnsi="Arial" w:cs="Arial"/>
          <w:sz w:val="20"/>
          <w:szCs w:val="20"/>
        </w:rPr>
        <w:t>giochi da intrattenimento</w:t>
      </w:r>
      <w:r w:rsidRPr="009F35F4">
        <w:rPr>
          <w:rFonts w:ascii="Arial" w:hAnsi="Arial" w:cs="Arial"/>
          <w:sz w:val="20"/>
          <w:szCs w:val="20"/>
        </w:rPr>
        <w:t xml:space="preserve">, n° </w:t>
      </w:r>
      <w:r w:rsidR="009F35F4">
        <w:rPr>
          <w:rFonts w:ascii="Arial" w:hAnsi="Arial" w:cs="Arial"/>
          <w:sz w:val="20"/>
          <w:szCs w:val="20"/>
        </w:rPr>
        <w:t>....................</w:t>
      </w:r>
      <w:r w:rsidRPr="009F35F4">
        <w:rPr>
          <w:rFonts w:ascii="Arial" w:hAnsi="Arial" w:cs="Arial"/>
          <w:sz w:val="20"/>
          <w:szCs w:val="20"/>
        </w:rPr>
        <w:t xml:space="preserve"> del </w:t>
      </w:r>
      <w:r w:rsidR="009F35F4">
        <w:rPr>
          <w:rFonts w:ascii="Arial" w:hAnsi="Arial" w:cs="Arial"/>
          <w:sz w:val="20"/>
          <w:szCs w:val="20"/>
        </w:rPr>
        <w:t>......./....../............</w:t>
      </w:r>
      <w:r w:rsidRPr="009F35F4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9F35F4">
        <w:rPr>
          <w:rFonts w:ascii="Arial" w:hAnsi="Arial" w:cs="Arial"/>
          <w:sz w:val="20"/>
          <w:szCs w:val="20"/>
        </w:rPr>
        <w:t>;</w:t>
      </w:r>
    </w:p>
    <w:p w:rsidR="00A20E98" w:rsidRPr="009F35F4" w:rsidRDefault="007932C6" w:rsidP="009F35F4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A tal fine</w:t>
      </w:r>
      <w:r w:rsidRPr="009F35F4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9F35F4" w:rsidRDefault="007932C6" w:rsidP="009F35F4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9F35F4">
        <w:rPr>
          <w:rFonts w:ascii="Arial" w:hAnsi="Arial" w:cs="Arial"/>
          <w:b/>
          <w:sz w:val="20"/>
          <w:szCs w:val="20"/>
        </w:rPr>
        <w:t>DICHIARA</w:t>
      </w:r>
    </w:p>
    <w:p w:rsidR="007932C6" w:rsidRPr="009F35F4" w:rsidRDefault="007932C6" w:rsidP="009F35F4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7932C6" w:rsidRPr="009F35F4" w:rsidTr="009F35F4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9F35F4" w:rsidRDefault="007932C6" w:rsidP="009F35F4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F35F4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9F35F4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9F35F4" w:rsidRDefault="007932C6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sospensione” di cui all’art. 67 del D.lgs. 06/09/2011 n. 159 (Legge antimafia)</w:t>
      </w:r>
      <w:r w:rsidRPr="009F35F4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4"/>
      </w: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9F35F4" w:rsidRDefault="007932C6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</w:t>
      </w:r>
      <w:r w:rsidR="001C6C89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g</w:t>
      </w:r>
      <w:r w:rsidR="006062D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C6C89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i </w:t>
      </w:r>
      <w:r w:rsidR="006062D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art</w:t>
      </w:r>
      <w:r w:rsidR="001C6C89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t</w:t>
      </w:r>
      <w:r w:rsidR="006062D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. 11</w:t>
      </w:r>
      <w:r w:rsidR="00CB297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,</w:t>
      </w:r>
      <w:r w:rsidR="00BD1FCC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</w:t>
      </w:r>
      <w:r w:rsidR="00CB297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 131</w:t>
      </w:r>
      <w:r w:rsidR="006062D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</w:t>
      </w: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del T.U.L.P.S. (R.D. n. 773/1931 e </w:t>
      </w:r>
      <w:proofErr w:type="spellStart"/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s.m.i.</w:t>
      </w:r>
      <w:proofErr w:type="spellEnd"/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)</w:t>
      </w:r>
      <w:r w:rsidRPr="009F35F4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9F35F4" w:rsidRDefault="007932C6" w:rsidP="009F35F4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9F35F4" w:rsidRDefault="007932C6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F35F4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9F35F4">
        <w:rPr>
          <w:rFonts w:ascii="Arial" w:hAnsi="Arial" w:cs="Arial"/>
          <w:sz w:val="20"/>
          <w:szCs w:val="20"/>
        </w:rPr>
        <w:t>norme di prevenzione incendi (nei casi previsti);</w:t>
      </w:r>
    </w:p>
    <w:p w:rsidR="00CB297B" w:rsidRPr="009F35F4" w:rsidRDefault="00CB297B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  <w:shd w:val="clear" w:color="auto" w:fill="FFFFFF"/>
        </w:rPr>
        <w:t>di impegnarsi a rispettare i parametri numerico-q</w:t>
      </w:r>
      <w:r w:rsidRPr="009F35F4">
        <w:rPr>
          <w:rFonts w:ascii="Arial" w:eastAsia="Calibri" w:hAnsi="Arial" w:cs="Arial"/>
          <w:sz w:val="20"/>
          <w:szCs w:val="20"/>
          <w:shd w:val="clear" w:color="auto" w:fill="FFFFFF"/>
          <w:lang w:eastAsia="ar-SA"/>
        </w:rPr>
        <w:t xml:space="preserve">uantitativi stabiliti dal </w:t>
      </w:r>
      <w:r w:rsidRPr="009F35F4">
        <w:rPr>
          <w:rFonts w:ascii="Arial" w:hAnsi="Arial" w:cs="Arial"/>
          <w:sz w:val="20"/>
          <w:szCs w:val="20"/>
        </w:rPr>
        <w:t xml:space="preserve">Decreto AAMS del 22 </w:t>
      </w:r>
      <w:proofErr w:type="gramStart"/>
      <w:r w:rsidRPr="009F35F4">
        <w:rPr>
          <w:rFonts w:ascii="Arial" w:hAnsi="Arial" w:cs="Arial"/>
          <w:sz w:val="20"/>
          <w:szCs w:val="20"/>
        </w:rPr>
        <w:t>Gennaio</w:t>
      </w:r>
      <w:proofErr w:type="gramEnd"/>
      <w:r w:rsidRPr="009F35F4">
        <w:rPr>
          <w:rFonts w:ascii="Arial" w:hAnsi="Arial" w:cs="Arial"/>
          <w:sz w:val="20"/>
          <w:szCs w:val="20"/>
        </w:rPr>
        <w:t xml:space="preserve"> 2010;</w:t>
      </w:r>
    </w:p>
    <w:p w:rsidR="00CF0398" w:rsidRPr="009F35F4" w:rsidRDefault="00CF0398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highlight w:val="lightGray"/>
        </w:rPr>
      </w:pPr>
      <w:r w:rsidRPr="009F35F4">
        <w:rPr>
          <w:rFonts w:ascii="Arial" w:hAnsi="Arial" w:cs="Arial"/>
          <w:sz w:val="20"/>
          <w:szCs w:val="20"/>
          <w:highlight w:val="lightGray"/>
        </w:rPr>
        <w:t>di impegnarsi a rispettare le disposizioni nazionali, regionali e comunali per la prevenzione e il trattamento del gioco d’azzardo patologico (divieto di pubblicità, distanze da luoghi sensibili, orari di esercizio, etc.);</w:t>
      </w:r>
    </w:p>
    <w:p w:rsidR="00CB297B" w:rsidRPr="009F35F4" w:rsidRDefault="00CB297B" w:rsidP="009F35F4">
      <w:pPr>
        <w:numPr>
          <w:ilvl w:val="0"/>
          <w:numId w:val="2"/>
        </w:numPr>
        <w:tabs>
          <w:tab w:val="clear" w:pos="340"/>
          <w:tab w:val="left" w:pos="9765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  <w:highlight w:val="lightGray"/>
        </w:rPr>
      </w:pPr>
      <w:r w:rsidRPr="009F35F4">
        <w:rPr>
          <w:rFonts w:ascii="Arial" w:hAnsi="Arial" w:cs="Arial"/>
          <w:sz w:val="20"/>
          <w:szCs w:val="20"/>
          <w:highlight w:val="lightGray"/>
        </w:rPr>
        <w:t>di impegnarsi a rispettare le disposizioni locali edilizi</w:t>
      </w:r>
      <w:r w:rsidR="009F35B7" w:rsidRPr="009F35F4">
        <w:rPr>
          <w:rFonts w:ascii="Arial" w:hAnsi="Arial" w:cs="Arial"/>
          <w:sz w:val="20"/>
          <w:szCs w:val="20"/>
          <w:highlight w:val="lightGray"/>
        </w:rPr>
        <w:t>e</w:t>
      </w:r>
      <w:r w:rsidRPr="009F35F4">
        <w:rPr>
          <w:rFonts w:ascii="Arial" w:hAnsi="Arial" w:cs="Arial"/>
          <w:sz w:val="20"/>
          <w:szCs w:val="20"/>
          <w:highlight w:val="lightGray"/>
        </w:rPr>
        <w:t>, urbanistic</w:t>
      </w:r>
      <w:r w:rsidR="009F35B7" w:rsidRPr="009F35F4">
        <w:rPr>
          <w:rFonts w:ascii="Arial" w:hAnsi="Arial" w:cs="Arial"/>
          <w:sz w:val="20"/>
          <w:szCs w:val="20"/>
          <w:highlight w:val="lightGray"/>
        </w:rPr>
        <w:t>he</w:t>
      </w:r>
      <w:r w:rsidRPr="009F35F4">
        <w:rPr>
          <w:rFonts w:ascii="Arial" w:hAnsi="Arial" w:cs="Arial"/>
          <w:sz w:val="20"/>
          <w:szCs w:val="20"/>
          <w:highlight w:val="lightGray"/>
        </w:rPr>
        <w:t>, di destinazione d’uso e igienico-sanitari</w:t>
      </w:r>
      <w:r w:rsidR="009F35B7" w:rsidRPr="009F35F4">
        <w:rPr>
          <w:rFonts w:ascii="Arial" w:hAnsi="Arial" w:cs="Arial"/>
          <w:sz w:val="20"/>
          <w:szCs w:val="20"/>
          <w:highlight w:val="lightGray"/>
        </w:rPr>
        <w:t>e</w:t>
      </w:r>
      <w:r w:rsidRPr="009F35F4">
        <w:rPr>
          <w:rFonts w:ascii="Arial" w:hAnsi="Arial" w:cs="Arial"/>
          <w:sz w:val="20"/>
          <w:szCs w:val="20"/>
          <w:highlight w:val="lightGray"/>
        </w:rPr>
        <w:t>;</w:t>
      </w:r>
    </w:p>
    <w:p w:rsidR="007932C6" w:rsidRPr="009F35F4" w:rsidRDefault="007932C6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F35F4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</w:t>
      </w:r>
      <w:r w:rsidR="00CF0398" w:rsidRPr="009F35F4">
        <w:rPr>
          <w:rFonts w:ascii="Arial" w:hAnsi="Arial" w:cs="Arial"/>
          <w:color w:val="000000"/>
          <w:sz w:val="20"/>
          <w:szCs w:val="20"/>
        </w:rPr>
        <w:t xml:space="preserve"> </w:t>
      </w:r>
      <w:r w:rsidRPr="009F35F4">
        <w:rPr>
          <w:rFonts w:ascii="Arial" w:hAnsi="Arial" w:cs="Arial"/>
          <w:color w:val="000000"/>
          <w:sz w:val="20"/>
          <w:szCs w:val="20"/>
        </w:rPr>
        <w:t>e titolarità rispetto a quanto dichiarato;</w:t>
      </w:r>
    </w:p>
    <w:p w:rsidR="007932C6" w:rsidRPr="009F35F4" w:rsidRDefault="007932C6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F35F4">
        <w:rPr>
          <w:rFonts w:ascii="Arial" w:hAnsi="Arial" w:cs="Arial"/>
          <w:color w:val="000000"/>
          <w:sz w:val="20"/>
          <w:szCs w:val="20"/>
        </w:rPr>
        <w:t>di essere consapevole che qualora d</w:t>
      </w:r>
      <w:r w:rsidR="009F35F4">
        <w:rPr>
          <w:rFonts w:ascii="Arial" w:hAnsi="Arial" w:cs="Arial"/>
          <w:color w:val="000000"/>
          <w:sz w:val="20"/>
          <w:szCs w:val="20"/>
        </w:rPr>
        <w:t>ai controlli, il contenuto delle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 dichiarazioni risulti non 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veritiero</w:t>
      </w:r>
      <w:r w:rsidRPr="009F35F4">
        <w:rPr>
          <w:rFonts w:ascii="Arial" w:hAnsi="Arial" w:cs="Arial"/>
          <w:color w:val="000000"/>
          <w:sz w:val="20"/>
          <w:szCs w:val="20"/>
        </w:rPr>
        <w:t>, oltre all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e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 sanzioni penali 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opera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 la decadenza dai benefici ottenuti 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in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 base 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a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lle dichiarazioni stesse (art. 75, D.P.R. n. </w:t>
      </w:r>
      <w:r w:rsidRPr="009F35F4">
        <w:rPr>
          <w:rFonts w:ascii="Arial" w:hAnsi="Arial" w:cs="Arial"/>
          <w:color w:val="000000"/>
          <w:sz w:val="20"/>
          <w:szCs w:val="20"/>
        </w:rPr>
        <w:lastRenderedPageBreak/>
        <w:t>445/2000);</w:t>
      </w:r>
    </w:p>
    <w:p w:rsidR="007932C6" w:rsidRPr="009F35F4" w:rsidRDefault="007932C6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F35F4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7932C6" w:rsidRPr="009F35F4" w:rsidRDefault="007932C6" w:rsidP="009F35F4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F35F4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9F35F4" w:rsidRDefault="007932C6" w:rsidP="009F35F4">
      <w:pPr>
        <w:widowControl w:val="0"/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F35F4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F35F4">
        <w:rPr>
          <w:rFonts w:ascii="Arial" w:hAnsi="Arial" w:cs="Arial"/>
          <w:sz w:val="20"/>
          <w:szCs w:val="20"/>
        </w:rPr>
        <w:t xml:space="preserve"> (nel caso in cui l</w:t>
      </w:r>
      <w:r w:rsidR="007D0E24" w:rsidRPr="009F35F4">
        <w:rPr>
          <w:rFonts w:ascii="Arial" w:hAnsi="Arial" w:cs="Arial"/>
          <w:sz w:val="20"/>
          <w:szCs w:val="20"/>
        </w:rPr>
        <w:t>’istanza</w:t>
      </w:r>
      <w:r w:rsidR="00E26F0A" w:rsidRPr="009F35F4">
        <w:rPr>
          <w:rFonts w:ascii="Arial" w:hAnsi="Arial" w:cs="Arial"/>
          <w:sz w:val="20"/>
          <w:szCs w:val="20"/>
        </w:rPr>
        <w:t xml:space="preserve"> </w:t>
      </w:r>
      <w:r w:rsidRPr="009F35F4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9F35F4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F35F4" w:rsidRDefault="007932C6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9F35F4" w:rsidRDefault="007932C6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9F35F4">
        <w:rPr>
          <w:rFonts w:ascii="Arial" w:hAnsi="Arial" w:cs="Arial"/>
          <w:sz w:val="20"/>
          <w:szCs w:val="20"/>
        </w:rPr>
        <w:t>’istanza</w:t>
      </w:r>
      <w:r w:rsidRPr="009F35F4">
        <w:rPr>
          <w:rFonts w:ascii="Arial" w:hAnsi="Arial" w:cs="Arial"/>
          <w:sz w:val="20"/>
          <w:szCs w:val="20"/>
        </w:rPr>
        <w:t>);</w:t>
      </w:r>
    </w:p>
    <w:p w:rsidR="007932C6" w:rsidRPr="009F35F4" w:rsidRDefault="007932C6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9F35F4">
        <w:rPr>
          <w:rFonts w:ascii="Arial" w:hAnsi="Arial" w:cs="Arial"/>
          <w:sz w:val="20"/>
          <w:szCs w:val="20"/>
        </w:rPr>
        <w:t>etc</w:t>
      </w:r>
      <w:proofErr w:type="spellEnd"/>
      <w:r w:rsidRPr="009F35F4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9F35F4" w:rsidRDefault="007932C6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9F35F4">
        <w:rPr>
          <w:rFonts w:ascii="Arial" w:hAnsi="Arial" w:cs="Arial"/>
          <w:i/>
          <w:sz w:val="20"/>
          <w:szCs w:val="20"/>
        </w:rPr>
        <w:t>ovvero</w:t>
      </w:r>
      <w:r w:rsidRPr="009F35F4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9F35F4" w:rsidRDefault="00CF0398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Cs/>
          <w:sz w:val="20"/>
          <w:szCs w:val="20"/>
          <w:highlight w:val="lightGray"/>
        </w:rPr>
        <w:t xml:space="preserve">Scia prevenzione incendi, </w:t>
      </w:r>
      <w:r w:rsidR="009F35B7" w:rsidRPr="009F35F4">
        <w:rPr>
          <w:rFonts w:ascii="Arial" w:hAnsi="Arial" w:cs="Arial"/>
          <w:bCs/>
          <w:sz w:val="20"/>
          <w:szCs w:val="20"/>
          <w:highlight w:val="lightGray"/>
        </w:rPr>
        <w:t>i</w:t>
      </w:r>
      <w:r w:rsidRPr="009F35F4">
        <w:rPr>
          <w:rFonts w:ascii="Arial" w:hAnsi="Arial" w:cs="Arial"/>
          <w:bCs/>
          <w:sz w:val="20"/>
          <w:szCs w:val="20"/>
          <w:highlight w:val="lightGray"/>
        </w:rPr>
        <w:t>n caso di locali con capienza superiore a 100 persone, ovvero superficie superiore a 200 mq a qualunque attività destinati</w:t>
      </w:r>
      <w:r w:rsidR="009F35B7" w:rsidRPr="009F35F4">
        <w:rPr>
          <w:rFonts w:ascii="Arial" w:hAnsi="Arial" w:cs="Arial"/>
          <w:sz w:val="20"/>
          <w:szCs w:val="20"/>
        </w:rPr>
        <w:t>.</w:t>
      </w:r>
    </w:p>
    <w:p w:rsidR="007932C6" w:rsidRPr="009F35F4" w:rsidRDefault="009F35F4" w:rsidP="009F35F4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 xml:space="preserve">Data di compilazione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9F35F4" w:rsidRDefault="007932C6" w:rsidP="009F35F4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F35F4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9F35F4" w:rsidRDefault="009F35F4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9F35F4" w:rsidRPr="008C2021" w:rsidRDefault="009F35F4" w:rsidP="009F35F4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9F35F4" w:rsidRPr="008C2021" w:rsidTr="00F87EFF">
        <w:trPr>
          <w:jc w:val="center"/>
        </w:trPr>
        <w:tc>
          <w:tcPr>
            <w:tcW w:w="9628" w:type="dxa"/>
            <w:shd w:val="clear" w:color="auto" w:fill="auto"/>
          </w:tcPr>
          <w:p w:rsidR="009F35F4" w:rsidRPr="008C2021" w:rsidRDefault="009F35F4" w:rsidP="00F87EFF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9F35F4" w:rsidRDefault="009F35F4" w:rsidP="009F35F4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9F35F4" w:rsidRDefault="009F35F4" w:rsidP="009F35F4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9F35F4" w:rsidRPr="009C0B7C" w:rsidRDefault="009F35F4" w:rsidP="009F35F4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9F35F4" w:rsidRPr="009C0B7C" w:rsidRDefault="009F35F4" w:rsidP="009F35F4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9F35F4" w:rsidRPr="009C0B7C" w:rsidRDefault="009F35F4" w:rsidP="009F35F4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9F35F4" w:rsidRDefault="009F35F4" w:rsidP="009F35F4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9F35F4" w:rsidRDefault="009F35F4" w:rsidP="009F35F4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9F35F4" w:rsidRDefault="009F35F4" w:rsidP="009F35F4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9F35F4" w:rsidRPr="009C0B7C" w:rsidRDefault="009F35F4" w:rsidP="009F35F4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9F35F4" w:rsidRPr="008C2021" w:rsidRDefault="009F35F4" w:rsidP="009F35F4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9F35F4" w:rsidRPr="008C2021" w:rsidRDefault="009F35F4" w:rsidP="009F35F4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9F35F4" w:rsidRPr="008C2021" w:rsidRDefault="009F35F4" w:rsidP="009F35F4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9F35F4" w:rsidRPr="008C2021" w:rsidRDefault="009F35F4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sospensione" di cui all’art. 67 del D.lgs.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9F35F4" w:rsidRPr="008C2021" w:rsidRDefault="009F35F4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di non essere nelle condizioni ostative di cui agli artt. 11 e 92 del T.U.L.P.S. (R.D. n. 773/1931 e </w:t>
      </w:r>
      <w:proofErr w:type="spellStart"/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s.m.i.</w:t>
      </w:r>
      <w:proofErr w:type="spellEnd"/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7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9F35F4" w:rsidRPr="008C2021" w:rsidRDefault="009F35F4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9F35F4" w:rsidRPr="008C2021" w:rsidRDefault="009F35F4" w:rsidP="009F35F4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9F35F4" w:rsidRPr="008C2021" w:rsidRDefault="009F35F4" w:rsidP="009F35F4">
      <w:pPr>
        <w:widowControl w:val="0"/>
        <w:numPr>
          <w:ilvl w:val="0"/>
          <w:numId w:val="10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l’istanza/com.ne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9F35F4" w:rsidRPr="008C2021" w:rsidRDefault="009F35F4" w:rsidP="009F35F4">
      <w:pPr>
        <w:numPr>
          <w:ilvl w:val="0"/>
          <w:numId w:val="10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9F35F4" w:rsidRPr="008C2021" w:rsidRDefault="009F35F4" w:rsidP="009F35F4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>
        <w:rPr>
          <w:rFonts w:ascii="Arial" w:hAnsi="Arial" w:cs="Arial"/>
          <w:sz w:val="20"/>
          <w:szCs w:val="20"/>
        </w:rPr>
        <w:t xml:space="preserve"> ....../....../............</w:t>
      </w:r>
    </w:p>
    <w:p w:rsidR="009F35F4" w:rsidRPr="008C2021" w:rsidRDefault="009F35F4" w:rsidP="009F35F4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9F35F4" w:rsidRPr="008C2021" w:rsidSect="009F35F4">
      <w:footerReference w:type="default" r:id="rId9"/>
      <w:footerReference w:type="first" r:id="rId10"/>
      <w:pgSz w:w="11906" w:h="16838"/>
      <w:pgMar w:top="1134" w:right="924" w:bottom="1134" w:left="907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90C2E" w:rsidRDefault="00C90C2E">
      <w:r>
        <w:separator/>
      </w:r>
    </w:p>
  </w:endnote>
  <w:endnote w:type="continuationSeparator" w:id="0">
    <w:p w:rsidR="00C90C2E" w:rsidRDefault="00C90C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35F4" w:rsidRPr="009F35F4" w:rsidRDefault="009F35F4" w:rsidP="009F35F4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9F35F4">
      <w:rPr>
        <w:rFonts w:ascii="Arial" w:hAnsi="Arial" w:cs="Arial"/>
        <w:sz w:val="10"/>
        <w:szCs w:val="10"/>
      </w:rPr>
      <w:t xml:space="preserve">Pag. </w:t>
    </w:r>
    <w:r w:rsidRPr="009F35F4">
      <w:rPr>
        <w:rFonts w:ascii="Arial" w:hAnsi="Arial" w:cs="Arial"/>
        <w:sz w:val="10"/>
        <w:szCs w:val="10"/>
      </w:rPr>
      <w:fldChar w:fldCharType="begin"/>
    </w:r>
    <w:r w:rsidRPr="009F35F4">
      <w:rPr>
        <w:rFonts w:ascii="Arial" w:hAnsi="Arial" w:cs="Arial"/>
        <w:sz w:val="10"/>
        <w:szCs w:val="10"/>
      </w:rPr>
      <w:instrText xml:space="preserve"> PAGE </w:instrText>
    </w:r>
    <w:r w:rsidRPr="009F35F4">
      <w:rPr>
        <w:rFonts w:ascii="Arial" w:hAnsi="Arial" w:cs="Arial"/>
        <w:sz w:val="10"/>
        <w:szCs w:val="10"/>
      </w:rPr>
      <w:fldChar w:fldCharType="separate"/>
    </w:r>
    <w:r w:rsidR="00483E84">
      <w:rPr>
        <w:rFonts w:ascii="Arial" w:hAnsi="Arial" w:cs="Arial"/>
        <w:noProof/>
        <w:sz w:val="10"/>
        <w:szCs w:val="10"/>
      </w:rPr>
      <w:t>4</w:t>
    </w:r>
    <w:r w:rsidRPr="009F35F4">
      <w:rPr>
        <w:rFonts w:ascii="Arial" w:hAnsi="Arial" w:cs="Arial"/>
        <w:sz w:val="10"/>
        <w:szCs w:val="10"/>
      </w:rPr>
      <w:fldChar w:fldCharType="end"/>
    </w:r>
    <w:r w:rsidRPr="009F35F4">
      <w:rPr>
        <w:rFonts w:ascii="Arial" w:hAnsi="Arial" w:cs="Arial"/>
        <w:sz w:val="10"/>
        <w:szCs w:val="10"/>
      </w:rPr>
      <w:t xml:space="preserve"> di </w:t>
    </w:r>
    <w:r w:rsidRPr="009F35F4">
      <w:rPr>
        <w:rFonts w:ascii="Arial" w:hAnsi="Arial" w:cs="Arial"/>
        <w:bCs/>
        <w:sz w:val="10"/>
        <w:szCs w:val="10"/>
      </w:rPr>
      <w:fldChar w:fldCharType="begin"/>
    </w:r>
    <w:r w:rsidRPr="009F35F4">
      <w:rPr>
        <w:rFonts w:ascii="Arial" w:hAnsi="Arial" w:cs="Arial"/>
        <w:bCs/>
        <w:sz w:val="10"/>
        <w:szCs w:val="10"/>
      </w:rPr>
      <w:instrText xml:space="preserve"> NUMPAGES </w:instrText>
    </w:r>
    <w:r w:rsidRPr="009F35F4">
      <w:rPr>
        <w:rFonts w:ascii="Arial" w:hAnsi="Arial" w:cs="Arial"/>
        <w:bCs/>
        <w:sz w:val="10"/>
        <w:szCs w:val="10"/>
      </w:rPr>
      <w:fldChar w:fldCharType="separate"/>
    </w:r>
    <w:r w:rsidR="00483E84">
      <w:rPr>
        <w:rFonts w:ascii="Arial" w:hAnsi="Arial" w:cs="Arial"/>
        <w:bCs/>
        <w:noProof/>
        <w:sz w:val="10"/>
        <w:szCs w:val="10"/>
      </w:rPr>
      <w:t>4</w:t>
    </w:r>
    <w:r w:rsidRPr="009F35F4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9F35F4" w:rsidRPr="009F35F4" w:rsidTr="00AD561E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9F35F4" w:rsidRPr="009F35F4" w:rsidRDefault="009F35F4" w:rsidP="009F35F4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bookmarkStart w:id="2" w:name="_Hlk479842971"/>
          <w:r w:rsidRPr="009F35F4">
            <w:rPr>
              <w:rFonts w:ascii="Times" w:hAnsi="Times"/>
              <w:noProof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9F35F4" w:rsidRPr="009F35F4" w:rsidRDefault="009F35F4" w:rsidP="009F35F4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9F35F4">
            <w:rPr>
              <w:rFonts w:ascii="Arial" w:hAnsi="Arial" w:cs="Arial"/>
              <w:sz w:val="10"/>
              <w:szCs w:val="10"/>
            </w:rPr>
            <w:t xml:space="preserve">Cod. </w:t>
          </w:r>
          <w:r w:rsidR="00483E84">
            <w:rPr>
              <w:rFonts w:ascii="Arial" w:hAnsi="Arial" w:cs="Arial"/>
              <w:sz w:val="10"/>
              <w:szCs w:val="10"/>
            </w:rPr>
            <w:t>22216s.6.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1</w:t>
          </w:r>
          <w:r w:rsidR="00483E84">
            <w:rPr>
              <w:rFonts w:ascii="Arial" w:hAnsi="Arial" w:cs="Arial"/>
              <w:sz w:val="10"/>
              <w:szCs w:val="10"/>
            </w:rPr>
            <w:t>.b.</w:t>
          </w:r>
          <w:proofErr w:type="gramEnd"/>
          <w:r w:rsidR="00483E84">
            <w:rPr>
              <w:rFonts w:ascii="Arial" w:hAnsi="Arial" w:cs="Arial"/>
              <w:sz w:val="10"/>
              <w:szCs w:val="10"/>
            </w:rPr>
            <w:t>1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9F35F4" w:rsidRPr="009F35F4" w:rsidRDefault="009F35F4" w:rsidP="009F35F4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9F35F4" w:rsidRPr="009F35F4" w:rsidTr="00AD561E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9F35F4" w:rsidRPr="009F35F4" w:rsidRDefault="009F35F4" w:rsidP="009F35F4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9F35F4" w:rsidRPr="009F35F4" w:rsidRDefault="009F35F4" w:rsidP="009F35F4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9F35F4">
            <w:rPr>
              <w:rFonts w:ascii="Arial" w:hAnsi="Arial" w:cs="Arial"/>
              <w:sz w:val="10"/>
              <w:szCs w:val="10"/>
            </w:rPr>
            <w:t xml:space="preserve">Grafiche E. </w:t>
          </w:r>
          <w:proofErr w:type="spellStart"/>
          <w:r w:rsidRPr="009F35F4">
            <w:rPr>
              <w:rFonts w:ascii="Arial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9F35F4" w:rsidRPr="009F35F4" w:rsidRDefault="009F35F4" w:rsidP="009F35F4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9F35F4">
            <w:rPr>
              <w:rFonts w:ascii="Arial" w:hAnsi="Arial" w:cs="Arial"/>
              <w:sz w:val="10"/>
              <w:szCs w:val="10"/>
            </w:rPr>
            <w:t xml:space="preserve">Pag. </w:t>
          </w:r>
          <w:r w:rsidRPr="009F35F4">
            <w:rPr>
              <w:rFonts w:ascii="Arial" w:hAnsi="Arial" w:cs="Arial"/>
              <w:sz w:val="10"/>
              <w:szCs w:val="10"/>
            </w:rPr>
            <w:fldChar w:fldCharType="begin"/>
          </w:r>
          <w:r w:rsidRPr="009F35F4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9F35F4">
            <w:rPr>
              <w:rFonts w:ascii="Arial" w:hAnsi="Arial" w:cs="Arial"/>
              <w:sz w:val="10"/>
              <w:szCs w:val="10"/>
            </w:rPr>
            <w:fldChar w:fldCharType="separate"/>
          </w:r>
          <w:r w:rsidR="00483E84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9F35F4">
            <w:rPr>
              <w:rFonts w:ascii="Arial" w:hAnsi="Arial" w:cs="Arial"/>
              <w:sz w:val="10"/>
              <w:szCs w:val="10"/>
            </w:rPr>
            <w:fldChar w:fldCharType="end"/>
          </w:r>
          <w:r w:rsidRPr="009F35F4">
            <w:rPr>
              <w:rFonts w:ascii="Arial" w:hAnsi="Arial" w:cs="Arial"/>
              <w:sz w:val="10"/>
              <w:szCs w:val="10"/>
            </w:rPr>
            <w:t xml:space="preserve"> di </w:t>
          </w:r>
          <w:r w:rsidRPr="009F35F4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9F35F4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9F35F4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483E84">
            <w:rPr>
              <w:rFonts w:ascii="Arial" w:hAnsi="Arial" w:cs="Arial"/>
              <w:bCs/>
              <w:noProof/>
              <w:sz w:val="10"/>
              <w:szCs w:val="10"/>
            </w:rPr>
            <w:t>4</w:t>
          </w:r>
          <w:r w:rsidRPr="009F35F4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2"/>
  </w:tbl>
  <w:p w:rsidR="009F35F4" w:rsidRPr="009F35F4" w:rsidRDefault="009F35F4" w:rsidP="009F35F4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90C2E" w:rsidRDefault="00C90C2E">
      <w:r>
        <w:separator/>
      </w:r>
    </w:p>
  </w:footnote>
  <w:footnote w:type="continuationSeparator" w:id="0">
    <w:p w:rsidR="00C90C2E" w:rsidRDefault="00C90C2E">
      <w:r>
        <w:continuationSeparator/>
      </w:r>
    </w:p>
  </w:footnote>
  <w:footnote w:id="1">
    <w:p w:rsidR="00D776CD" w:rsidRDefault="00D776CD" w:rsidP="00D776CD">
      <w:pPr>
        <w:pStyle w:val="Testonotaapidipagina"/>
        <w:jc w:val="both"/>
      </w:pPr>
      <w:r>
        <w:rPr>
          <w:rStyle w:val="Rimandonotaapidipagina"/>
        </w:rPr>
        <w:footnoteRef/>
      </w:r>
      <w:r>
        <w:t xml:space="preserve"> </w:t>
      </w:r>
      <w:r w:rsidRPr="00CB297B">
        <w:rPr>
          <w:rFonts w:ascii="Arial" w:hAnsi="Arial" w:cs="Arial"/>
          <w:b/>
          <w:sz w:val="16"/>
          <w:szCs w:val="16"/>
        </w:rPr>
        <w:t>Videoterminali facenti parte della rete telematica</w:t>
      </w:r>
      <w:r w:rsidRPr="00CB297B">
        <w:rPr>
          <w:rFonts w:ascii="Arial" w:hAnsi="Arial" w:cs="Arial"/>
          <w:sz w:val="16"/>
          <w:szCs w:val="16"/>
        </w:rPr>
        <w:t xml:space="preserve"> ex art. 14-bis, c.4, D.P.R. 26</w:t>
      </w:r>
      <w:r>
        <w:rPr>
          <w:rFonts w:ascii="Arial" w:hAnsi="Arial" w:cs="Arial"/>
          <w:sz w:val="16"/>
          <w:szCs w:val="16"/>
        </w:rPr>
        <w:t>/10/</w:t>
      </w:r>
      <w:r w:rsidRPr="00CB297B">
        <w:rPr>
          <w:rFonts w:ascii="Arial" w:hAnsi="Arial" w:cs="Arial"/>
          <w:sz w:val="16"/>
          <w:szCs w:val="16"/>
        </w:rPr>
        <w:t xml:space="preserve">1972, n. 640, </w:t>
      </w:r>
      <w:r w:rsidRPr="00CB297B">
        <w:rPr>
          <w:rFonts w:ascii="Arial" w:hAnsi="Arial" w:cs="Arial"/>
          <w:b/>
          <w:sz w:val="16"/>
          <w:szCs w:val="16"/>
        </w:rPr>
        <w:t>che si attivano esclusivamente in presenza di un collegamento ad un sistema di elaborazione della rete stessa</w:t>
      </w:r>
      <w:r w:rsidRPr="00CB297B">
        <w:rPr>
          <w:rFonts w:ascii="Arial" w:hAnsi="Arial" w:cs="Arial"/>
          <w:sz w:val="16"/>
          <w:szCs w:val="16"/>
        </w:rPr>
        <w:t xml:space="preserve"> e le cui condizioni di esercizio sono definite con Decreto AAMS; il costo massimo della singola partita è di euro 10,00, con posta minima di 0,5</w:t>
      </w:r>
      <w:r w:rsidRPr="00643F19">
        <w:rPr>
          <w:rFonts w:ascii="Arial" w:hAnsi="Arial" w:cs="Arial"/>
          <w:sz w:val="24"/>
          <w:szCs w:val="24"/>
        </w:rPr>
        <w:t xml:space="preserve"> </w:t>
      </w:r>
      <w:r w:rsidRPr="00CB297B">
        <w:rPr>
          <w:rFonts w:ascii="Arial" w:hAnsi="Arial" w:cs="Arial"/>
          <w:sz w:val="16"/>
          <w:szCs w:val="16"/>
        </w:rPr>
        <w:t>euro e vincita massima, ad esclusione del jackpot, di euro 5.000,00 per partita; il Jackpot di sala è pari ad euro 100.000,00 mentre il jackpot complessivo di sistema di gioco è pari ad euro 500.000,00</w:t>
      </w:r>
      <w:r w:rsidRPr="00CB297B">
        <w:rPr>
          <w:rFonts w:ascii="Arial" w:eastAsia="Calibri" w:hAnsi="Arial" w:cs="Arial"/>
          <w:sz w:val="16"/>
          <w:szCs w:val="16"/>
          <w:lang w:eastAsia="en-US"/>
        </w:rPr>
        <w:t>;</w:t>
      </w:r>
    </w:p>
  </w:footnote>
  <w:footnote w:id="2">
    <w:p w:rsidR="00BA447D" w:rsidRPr="00934781" w:rsidRDefault="00BA447D" w:rsidP="00D776CD">
      <w:pPr>
        <w:suppressAutoHyphens/>
        <w:jc w:val="both"/>
        <w:rPr>
          <w:rFonts w:ascii="Arial" w:hAnsi="Arial" w:cs="Arial"/>
          <w:sz w:val="16"/>
          <w:szCs w:val="16"/>
        </w:rPr>
      </w:pPr>
      <w:r w:rsidRPr="00934781">
        <w:rPr>
          <w:rStyle w:val="Rimandonotaapidipagina"/>
          <w:rFonts w:ascii="Arial" w:hAnsi="Arial" w:cs="Arial"/>
          <w:sz w:val="16"/>
          <w:szCs w:val="16"/>
        </w:rPr>
        <w:footnoteRef/>
      </w:r>
      <w:r w:rsidR="00934781" w:rsidRPr="00934781">
        <w:rPr>
          <w:rFonts w:ascii="Arial" w:hAnsi="Arial" w:cs="Arial"/>
          <w:sz w:val="16"/>
          <w:szCs w:val="16"/>
        </w:rPr>
        <w:t xml:space="preserve"> Il rapporto tra la superficie della sala ed il numero di apparecchi videoterminali è stabilito dal Decreto AAMS del 22 gennaio 2010;</w:t>
      </w:r>
    </w:p>
  </w:footnote>
  <w:footnote w:id="3">
    <w:p w:rsidR="009F35B7" w:rsidRPr="009F35B7" w:rsidRDefault="009F35B7" w:rsidP="009F35B7">
      <w:pPr>
        <w:jc w:val="both"/>
        <w:rPr>
          <w:rFonts w:ascii="Arial" w:hAnsi="Arial" w:cs="Arial"/>
          <w:sz w:val="16"/>
          <w:szCs w:val="16"/>
        </w:rPr>
      </w:pPr>
      <w:r w:rsidRPr="009F35B7">
        <w:rPr>
          <w:rStyle w:val="Rimandonotaapidipagina"/>
          <w:rFonts w:ascii="Arial" w:hAnsi="Arial" w:cs="Arial"/>
          <w:sz w:val="16"/>
          <w:szCs w:val="16"/>
        </w:rPr>
        <w:footnoteRef/>
      </w:r>
      <w:r w:rsidRPr="009F35B7">
        <w:rPr>
          <w:rFonts w:ascii="Arial" w:hAnsi="Arial" w:cs="Arial"/>
          <w:sz w:val="16"/>
          <w:szCs w:val="16"/>
        </w:rPr>
        <w:t xml:space="preserve"> </w:t>
      </w:r>
      <w:r w:rsidRPr="00CB297B">
        <w:rPr>
          <w:rFonts w:ascii="Arial" w:hAnsi="Arial" w:cs="Arial"/>
          <w:sz w:val="16"/>
          <w:szCs w:val="16"/>
        </w:rPr>
        <w:t>Esula dall</w:t>
      </w:r>
      <w:r w:rsidR="009F35F4">
        <w:rPr>
          <w:rFonts w:ascii="Arial" w:hAnsi="Arial" w:cs="Arial"/>
          <w:sz w:val="16"/>
          <w:szCs w:val="16"/>
        </w:rPr>
        <w:t>a</w:t>
      </w:r>
      <w:r w:rsidRPr="00CB297B">
        <w:rPr>
          <w:rFonts w:ascii="Arial" w:hAnsi="Arial" w:cs="Arial"/>
          <w:sz w:val="16"/>
          <w:szCs w:val="16"/>
        </w:rPr>
        <w:t xml:space="preserve"> competenza comunale, la verifica di iscrizione all’elenco degli operatori di cui all’art.1, c.82, L. n. 220 del 2010 (Legge di stabilità 2011), che riporta i dati identificativi dei soggetti che compongono la filiera dell’intrattenimento con vincite in denaro e dei soggetti che esercitano «attività in materia di apparecchi da intrattenimento».</w:t>
      </w:r>
      <w:r>
        <w:rPr>
          <w:rFonts w:ascii="Arial" w:hAnsi="Arial" w:cs="Arial"/>
          <w:sz w:val="16"/>
          <w:szCs w:val="16"/>
        </w:rPr>
        <w:t xml:space="preserve"> </w:t>
      </w:r>
      <w:r w:rsidRPr="00CB297B">
        <w:rPr>
          <w:rFonts w:ascii="Arial" w:hAnsi="Arial" w:cs="Arial"/>
          <w:sz w:val="16"/>
          <w:szCs w:val="16"/>
        </w:rPr>
        <w:t>L’iscrizione in tale elenco richiede il possesso dei requisiti di cui al Decreto AAMS del 9 settembre 2011 (pregresso possesso di licenze ex artt. 86 ed 88 TULPS, etc.); l’iscrizione, soggetta a rinnovo annuale, è obbligatoria per tutti gli operatori del comparto degli apparecchi da gioco con vincite in denaro e costituisce ”titolo abilitativo preliminare” per lo svolgimento dell’</w:t>
      </w:r>
      <w:r w:rsidR="007543A9">
        <w:rPr>
          <w:rFonts w:ascii="Arial" w:hAnsi="Arial" w:cs="Arial"/>
          <w:sz w:val="16"/>
          <w:szCs w:val="16"/>
        </w:rPr>
        <w:t>attività;</w:t>
      </w:r>
    </w:p>
  </w:footnote>
  <w:footnote w:id="4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5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BD1FCC" w:rsidRDefault="00BD1FCC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BD1FCC">
        <w:rPr>
          <w:rFonts w:ascii="Arial" w:eastAsia="Calibri" w:hAnsi="Arial" w:cs="Arial"/>
          <w:i/>
          <w:sz w:val="16"/>
          <w:szCs w:val="16"/>
          <w:lang w:eastAsia="en-US"/>
        </w:rPr>
        <w:t>Art. 92 -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</w:t>
      </w:r>
      <w:r w:rsidR="00CB297B">
        <w:rPr>
          <w:rFonts w:ascii="Arial" w:eastAsia="Calibri" w:hAnsi="Arial" w:cs="Arial"/>
          <w:i/>
          <w:sz w:val="16"/>
          <w:szCs w:val="16"/>
          <w:lang w:eastAsia="en-US"/>
        </w:rPr>
        <w:t>i</w:t>
      </w:r>
      <w:r w:rsidRPr="00BD1FCC">
        <w:rPr>
          <w:rFonts w:ascii="Arial" w:eastAsia="Calibri" w:hAnsi="Arial" w:cs="Arial"/>
          <w:i/>
          <w:sz w:val="16"/>
          <w:szCs w:val="16"/>
          <w:lang w:eastAsia="en-US"/>
        </w:rPr>
        <w:t>.</w:t>
      </w:r>
    </w:p>
    <w:p w:rsidR="00CB297B" w:rsidRPr="00BD1FCC" w:rsidRDefault="00CB297B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 xml:space="preserve">Art. 131 - Le autorizzazioni di Polizia prevedute in questo titolo, fatta eccezione per quelle indicate dagli artt. 113, 121, 123 e 124, non possono essere </w:t>
      </w:r>
      <w:proofErr w:type="spellStart"/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>concedute</w:t>
      </w:r>
      <w:proofErr w:type="spellEnd"/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 xml:space="preserve"> a chi è incapace di obbligarsi”.</w:t>
      </w:r>
    </w:p>
  </w:footnote>
  <w:footnote w:id="6">
    <w:p w:rsidR="009F35F4" w:rsidRPr="008E58E1" w:rsidRDefault="009F35F4" w:rsidP="009F35F4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7">
    <w:p w:rsidR="009F35F4" w:rsidRPr="000914A5" w:rsidRDefault="009F35F4" w:rsidP="009F35F4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9F35F4" w:rsidRPr="00800AFB" w:rsidRDefault="009F35F4" w:rsidP="009F35F4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9F35F4" w:rsidRPr="00800AFB" w:rsidRDefault="009F35F4" w:rsidP="009F35F4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9F35F4" w:rsidRPr="000914A5" w:rsidRDefault="009F35F4" w:rsidP="009F35F4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9F35F4" w:rsidRPr="00800AFB" w:rsidRDefault="009F35F4" w:rsidP="009F35F4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9F35F4" w:rsidRPr="00174079" w:rsidRDefault="009F35F4" w:rsidP="009F35F4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B712CC0"/>
    <w:multiLevelType w:val="hybridMultilevel"/>
    <w:tmpl w:val="E37EFCF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7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1"/>
  </w:num>
  <w:num w:numId="5">
    <w:abstractNumId w:val="7"/>
  </w:num>
  <w:num w:numId="6">
    <w:abstractNumId w:val="1"/>
  </w:num>
  <w:num w:numId="7">
    <w:abstractNumId w:val="4"/>
  </w:num>
  <w:num w:numId="8">
    <w:abstractNumId w:val="3"/>
  </w:num>
  <w:num w:numId="9">
    <w:abstractNumId w:val="2"/>
  </w:num>
  <w:num w:numId="10">
    <w:abstractNumId w:val="5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4D1F"/>
    <w:rsid w:val="0005620C"/>
    <w:rsid w:val="0006265F"/>
    <w:rsid w:val="00064FEF"/>
    <w:rsid w:val="00077E78"/>
    <w:rsid w:val="0008388D"/>
    <w:rsid w:val="00086649"/>
    <w:rsid w:val="00087B9D"/>
    <w:rsid w:val="000930FC"/>
    <w:rsid w:val="00094EAE"/>
    <w:rsid w:val="000A0BA4"/>
    <w:rsid w:val="000A0C6C"/>
    <w:rsid w:val="000A104D"/>
    <w:rsid w:val="000A2EF0"/>
    <w:rsid w:val="000A3BCD"/>
    <w:rsid w:val="000A7453"/>
    <w:rsid w:val="000B0214"/>
    <w:rsid w:val="000B1305"/>
    <w:rsid w:val="000C0454"/>
    <w:rsid w:val="000C0C89"/>
    <w:rsid w:val="000D07D4"/>
    <w:rsid w:val="000D1B6A"/>
    <w:rsid w:val="000D29C7"/>
    <w:rsid w:val="000E0F6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29FB"/>
    <w:rsid w:val="00103632"/>
    <w:rsid w:val="001052F3"/>
    <w:rsid w:val="00107914"/>
    <w:rsid w:val="00112814"/>
    <w:rsid w:val="0011482C"/>
    <w:rsid w:val="00120469"/>
    <w:rsid w:val="00122ACD"/>
    <w:rsid w:val="00125D95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4C7F"/>
    <w:rsid w:val="00195CE9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6C89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D6593"/>
    <w:rsid w:val="002D7F27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26067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3BE"/>
    <w:rsid w:val="0040259F"/>
    <w:rsid w:val="00415B74"/>
    <w:rsid w:val="00416256"/>
    <w:rsid w:val="00426BA0"/>
    <w:rsid w:val="00430915"/>
    <w:rsid w:val="004317CA"/>
    <w:rsid w:val="00432F3B"/>
    <w:rsid w:val="00442635"/>
    <w:rsid w:val="004448F8"/>
    <w:rsid w:val="00452C8D"/>
    <w:rsid w:val="0045436C"/>
    <w:rsid w:val="00457C10"/>
    <w:rsid w:val="004602F6"/>
    <w:rsid w:val="00467B2D"/>
    <w:rsid w:val="004716E1"/>
    <w:rsid w:val="00476703"/>
    <w:rsid w:val="00483E84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6D4D"/>
    <w:rsid w:val="005D05FD"/>
    <w:rsid w:val="005D11F0"/>
    <w:rsid w:val="005D32DC"/>
    <w:rsid w:val="005D66C7"/>
    <w:rsid w:val="005E09E7"/>
    <w:rsid w:val="005E1BA2"/>
    <w:rsid w:val="005E3EE7"/>
    <w:rsid w:val="005F052E"/>
    <w:rsid w:val="005F3DAB"/>
    <w:rsid w:val="005F5695"/>
    <w:rsid w:val="006062DB"/>
    <w:rsid w:val="0061223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66B05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3A9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156A"/>
    <w:rsid w:val="007B22A0"/>
    <w:rsid w:val="007B4927"/>
    <w:rsid w:val="007C1709"/>
    <w:rsid w:val="007C181E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5ED1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34781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96364"/>
    <w:rsid w:val="009A735D"/>
    <w:rsid w:val="009B0CE9"/>
    <w:rsid w:val="009B1AC4"/>
    <w:rsid w:val="009B305D"/>
    <w:rsid w:val="009C2119"/>
    <w:rsid w:val="009C35D1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35B7"/>
    <w:rsid w:val="009F35F4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1C88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2BE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A28CA"/>
    <w:rsid w:val="00BA4464"/>
    <w:rsid w:val="00BA447D"/>
    <w:rsid w:val="00BA6E5F"/>
    <w:rsid w:val="00BB66C1"/>
    <w:rsid w:val="00BB73A9"/>
    <w:rsid w:val="00BC705B"/>
    <w:rsid w:val="00BD1FCC"/>
    <w:rsid w:val="00BD501F"/>
    <w:rsid w:val="00BD65C2"/>
    <w:rsid w:val="00BD76CA"/>
    <w:rsid w:val="00BE3CDF"/>
    <w:rsid w:val="00BE6666"/>
    <w:rsid w:val="00BE67DD"/>
    <w:rsid w:val="00BF4B72"/>
    <w:rsid w:val="00C12E71"/>
    <w:rsid w:val="00C130AE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90C2E"/>
    <w:rsid w:val="00CB1430"/>
    <w:rsid w:val="00CB15BB"/>
    <w:rsid w:val="00CB233B"/>
    <w:rsid w:val="00CB297B"/>
    <w:rsid w:val="00CB2BD7"/>
    <w:rsid w:val="00CB5525"/>
    <w:rsid w:val="00CB6BC4"/>
    <w:rsid w:val="00CC1501"/>
    <w:rsid w:val="00CC238C"/>
    <w:rsid w:val="00CC276B"/>
    <w:rsid w:val="00CD6F30"/>
    <w:rsid w:val="00CE093E"/>
    <w:rsid w:val="00CE3704"/>
    <w:rsid w:val="00CF0195"/>
    <w:rsid w:val="00CF0398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2D6D"/>
    <w:rsid w:val="00D344DF"/>
    <w:rsid w:val="00D370F9"/>
    <w:rsid w:val="00D45A36"/>
    <w:rsid w:val="00D45DD6"/>
    <w:rsid w:val="00D4776F"/>
    <w:rsid w:val="00D50A3D"/>
    <w:rsid w:val="00D53E06"/>
    <w:rsid w:val="00D55731"/>
    <w:rsid w:val="00D55DD3"/>
    <w:rsid w:val="00D6419C"/>
    <w:rsid w:val="00D659CC"/>
    <w:rsid w:val="00D776CD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3084"/>
    <w:rsid w:val="00DE686F"/>
    <w:rsid w:val="00DF2E82"/>
    <w:rsid w:val="00DF33C4"/>
    <w:rsid w:val="00E05458"/>
    <w:rsid w:val="00E05FD6"/>
    <w:rsid w:val="00E17E8E"/>
    <w:rsid w:val="00E207E4"/>
    <w:rsid w:val="00E256DE"/>
    <w:rsid w:val="00E268D2"/>
    <w:rsid w:val="00E26F0A"/>
    <w:rsid w:val="00E307AD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83700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A4F50"/>
    <w:rsid w:val="00FC070D"/>
    <w:rsid w:val="00FC0F3E"/>
    <w:rsid w:val="00FC48B7"/>
    <w:rsid w:val="00FC4AD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F99154D"/>
  <w15:chartTrackingRefBased/>
  <w15:docId w15:val="{9697AF20-6734-4EE1-9BBB-50188A1B4D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726A45-30E6-412E-8BCD-E7485AA883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4</Pages>
  <Words>1213</Words>
  <Characters>6920</Characters>
  <Application>Microsoft Office Word</Application>
  <DocSecurity>0</DocSecurity>
  <Lines>57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4</cp:revision>
  <cp:lastPrinted>2014-11-18T16:08:00Z</cp:lastPrinted>
  <dcterms:created xsi:type="dcterms:W3CDTF">2017-06-28T13:59:00Z</dcterms:created>
  <dcterms:modified xsi:type="dcterms:W3CDTF">2017-07-03T13:04:00Z</dcterms:modified>
</cp:coreProperties>
</file>